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9" w:rsidRDefault="00D00319" w:rsidP="00D00319">
      <w:pPr>
        <w:spacing w:line="360" w:lineRule="auto"/>
        <w:ind w:firstLineChars="200" w:firstLine="482"/>
        <w:jc w:val="center"/>
        <w:rPr>
          <w:rFonts w:ascii="宋体" w:hAnsi="宋体" w:hint="eastAsia"/>
          <w:b/>
          <w:sz w:val="24"/>
        </w:rPr>
      </w:pPr>
      <w:r w:rsidRPr="00DB17E1">
        <w:rPr>
          <w:rFonts w:ascii="宋体" w:hAnsi="宋体" w:hint="eastAsia"/>
          <w:b/>
          <w:sz w:val="24"/>
        </w:rPr>
        <w:t>石河子大学硕士研究生</w:t>
      </w:r>
      <w:r>
        <w:rPr>
          <w:rFonts w:ascii="宋体" w:hAnsi="宋体" w:hint="eastAsia"/>
          <w:b/>
          <w:sz w:val="24"/>
        </w:rPr>
        <w:t>入学考试</w:t>
      </w:r>
      <w:r w:rsidRPr="001B1D5B">
        <w:rPr>
          <w:rFonts w:ascii="宋体" w:hAnsi="宋体" w:hint="eastAsia"/>
          <w:b/>
          <w:sz w:val="24"/>
        </w:rPr>
        <w:t>同等学力及跨学科考生</w:t>
      </w:r>
    </w:p>
    <w:p w:rsidR="00D00319" w:rsidRDefault="00D00319" w:rsidP="00D00319">
      <w:pPr>
        <w:spacing w:line="360" w:lineRule="auto"/>
        <w:ind w:firstLineChars="200" w:firstLine="482"/>
        <w:jc w:val="center"/>
        <w:rPr>
          <w:rFonts w:ascii="宋体" w:hAnsi="宋体" w:hint="eastAsia"/>
          <w:b/>
          <w:sz w:val="24"/>
        </w:rPr>
      </w:pPr>
      <w:r>
        <w:rPr>
          <w:rFonts w:ascii="宋体" w:hAnsi="宋体" w:hint="eastAsia"/>
          <w:b/>
          <w:sz w:val="24"/>
        </w:rPr>
        <w:t>加试科目《经济学》</w:t>
      </w:r>
      <w:r w:rsidRPr="00DB17E1">
        <w:rPr>
          <w:rFonts w:ascii="宋体" w:hAnsi="宋体" w:hint="eastAsia"/>
          <w:b/>
          <w:sz w:val="24"/>
        </w:rPr>
        <w:t>考试大纲</w:t>
      </w:r>
    </w:p>
    <w:p w:rsidR="00D00319" w:rsidRDefault="00D00319" w:rsidP="0081154D">
      <w:pPr>
        <w:ind w:firstLineChars="1572" w:firstLine="3788"/>
        <w:rPr>
          <w:rFonts w:ascii="宋体" w:hAnsi="宋体" w:hint="eastAsia"/>
          <w:b/>
          <w:sz w:val="24"/>
        </w:rPr>
      </w:pPr>
    </w:p>
    <w:p w:rsidR="002178E3" w:rsidRPr="005B07E3" w:rsidRDefault="002178E3" w:rsidP="0081154D">
      <w:pPr>
        <w:ind w:firstLineChars="1572" w:firstLine="3788"/>
        <w:rPr>
          <w:rFonts w:ascii="宋体" w:hAnsi="宋体" w:hint="eastAsia"/>
          <w:b/>
          <w:sz w:val="24"/>
        </w:rPr>
      </w:pPr>
      <w:r w:rsidRPr="005B07E3">
        <w:rPr>
          <w:rFonts w:ascii="宋体" w:hAnsi="宋体" w:hint="eastAsia"/>
          <w:b/>
          <w:sz w:val="24"/>
        </w:rPr>
        <w:t>第一部分　考试说明</w:t>
      </w:r>
    </w:p>
    <w:p w:rsidR="00ED1D76" w:rsidRPr="00B23BB2" w:rsidRDefault="00ED1D76" w:rsidP="00ED1D76">
      <w:pPr>
        <w:ind w:firstLineChars="200" w:firstLine="480"/>
        <w:jc w:val="center"/>
        <w:rPr>
          <w:rFonts w:ascii="仿宋" w:eastAsia="仿宋" w:hAnsi="仿宋" w:hint="eastAsia"/>
          <w:sz w:val="24"/>
        </w:rPr>
      </w:pP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一、考试性质：《经济学》考试大纲适用于报考石河子大学经济与管理学院经济</w:t>
      </w:r>
      <w:r w:rsidR="001671D2">
        <w:rPr>
          <w:rFonts w:ascii="宋体" w:hAnsi="宋体" w:hint="eastAsia"/>
          <w:sz w:val="24"/>
        </w:rPr>
        <w:t>学类、</w:t>
      </w:r>
      <w:r w:rsidRPr="005B07E3">
        <w:rPr>
          <w:rFonts w:ascii="宋体" w:hAnsi="宋体" w:hint="eastAsia"/>
          <w:sz w:val="24"/>
        </w:rPr>
        <w:t>管理</w:t>
      </w:r>
      <w:r w:rsidR="001671D2">
        <w:rPr>
          <w:rFonts w:ascii="宋体" w:hAnsi="宋体" w:hint="eastAsia"/>
          <w:sz w:val="24"/>
        </w:rPr>
        <w:t>学</w:t>
      </w:r>
      <w:r w:rsidR="002A42A7" w:rsidRPr="005B07E3">
        <w:rPr>
          <w:rFonts w:ascii="宋体" w:hAnsi="宋体" w:hint="eastAsia"/>
          <w:sz w:val="24"/>
        </w:rPr>
        <w:t>类</w:t>
      </w:r>
      <w:r w:rsidRPr="005B07E3">
        <w:rPr>
          <w:rFonts w:ascii="宋体" w:hAnsi="宋体" w:hint="eastAsia"/>
          <w:sz w:val="24"/>
        </w:rPr>
        <w:t>各专业的硕士研究生入学考试。</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《经济学》</w:t>
      </w:r>
      <w:r w:rsidR="009E2561">
        <w:rPr>
          <w:rFonts w:ascii="宋体" w:hAnsi="宋体" w:hint="eastAsia"/>
          <w:sz w:val="24"/>
        </w:rPr>
        <w:t>课程</w:t>
      </w:r>
      <w:r w:rsidRPr="005B07E3">
        <w:rPr>
          <w:rFonts w:ascii="宋体" w:hAnsi="宋体" w:hint="eastAsia"/>
          <w:sz w:val="24"/>
        </w:rPr>
        <w:t>是经济</w:t>
      </w:r>
      <w:r w:rsidR="001671D2">
        <w:rPr>
          <w:rFonts w:ascii="宋体" w:hAnsi="宋体" w:hint="eastAsia"/>
          <w:sz w:val="24"/>
        </w:rPr>
        <w:t>学</w:t>
      </w:r>
      <w:r w:rsidRPr="005B07E3">
        <w:rPr>
          <w:rFonts w:ascii="宋体" w:hAnsi="宋体" w:hint="eastAsia"/>
          <w:sz w:val="24"/>
        </w:rPr>
        <w:t>、管理</w:t>
      </w:r>
      <w:r w:rsidR="001671D2">
        <w:rPr>
          <w:rFonts w:ascii="宋体" w:hAnsi="宋体" w:hint="eastAsia"/>
          <w:sz w:val="24"/>
        </w:rPr>
        <w:t>学</w:t>
      </w:r>
      <w:r w:rsidRPr="005B07E3">
        <w:rPr>
          <w:rFonts w:ascii="宋体" w:hAnsi="宋体" w:hint="eastAsia"/>
          <w:sz w:val="24"/>
        </w:rPr>
        <w:t>类</w:t>
      </w:r>
      <w:r w:rsidR="001671D2">
        <w:rPr>
          <w:rFonts w:ascii="宋体" w:hAnsi="宋体" w:hint="eastAsia"/>
          <w:sz w:val="24"/>
        </w:rPr>
        <w:t>各</w:t>
      </w:r>
      <w:r w:rsidRPr="005B07E3">
        <w:rPr>
          <w:rFonts w:ascii="宋体" w:hAnsi="宋体" w:hint="eastAsia"/>
          <w:sz w:val="24"/>
        </w:rPr>
        <w:t>专业的一门专业基础必修课。课程考试的目的在于测试学生对微观经济学和宏观经济学的基本概念、基本</w:t>
      </w:r>
      <w:r w:rsidR="001671D2">
        <w:rPr>
          <w:rFonts w:ascii="宋体" w:hAnsi="宋体" w:hint="eastAsia"/>
          <w:sz w:val="24"/>
        </w:rPr>
        <w:t>原</w:t>
      </w:r>
      <w:r w:rsidRPr="005B07E3">
        <w:rPr>
          <w:rFonts w:ascii="宋体" w:hAnsi="宋体" w:hint="eastAsia"/>
          <w:sz w:val="24"/>
        </w:rPr>
        <w:t>理</w:t>
      </w:r>
      <w:r w:rsidR="001671D2">
        <w:rPr>
          <w:rFonts w:ascii="宋体" w:hAnsi="宋体" w:hint="eastAsia"/>
          <w:sz w:val="24"/>
        </w:rPr>
        <w:t>、</w:t>
      </w:r>
      <w:r w:rsidRPr="005B07E3">
        <w:rPr>
          <w:rFonts w:ascii="宋体" w:hAnsi="宋体" w:hint="eastAsia"/>
          <w:sz w:val="24"/>
        </w:rPr>
        <w:t>基本方法</w:t>
      </w:r>
      <w:r w:rsidR="004233DF">
        <w:rPr>
          <w:rFonts w:ascii="宋体" w:hAnsi="宋体" w:hint="eastAsia"/>
          <w:sz w:val="24"/>
        </w:rPr>
        <w:t>以</w:t>
      </w:r>
      <w:r w:rsidR="001671D2">
        <w:rPr>
          <w:rFonts w:ascii="宋体" w:hAnsi="宋体" w:hint="eastAsia"/>
          <w:sz w:val="24"/>
        </w:rPr>
        <w:t>及</w:t>
      </w:r>
      <w:r w:rsidR="004233DF">
        <w:rPr>
          <w:rFonts w:ascii="宋体" w:hAnsi="宋体" w:hint="eastAsia"/>
          <w:sz w:val="24"/>
        </w:rPr>
        <w:t>理论</w:t>
      </w:r>
      <w:r w:rsidR="001671D2">
        <w:rPr>
          <w:rFonts w:ascii="宋体" w:hAnsi="宋体" w:hint="eastAsia"/>
          <w:sz w:val="24"/>
        </w:rPr>
        <w:t>应用等</w:t>
      </w:r>
      <w:r w:rsidR="004233DF">
        <w:rPr>
          <w:rFonts w:ascii="宋体" w:hAnsi="宋体" w:hint="eastAsia"/>
          <w:sz w:val="24"/>
        </w:rPr>
        <w:t>相关</w:t>
      </w:r>
      <w:r w:rsidR="001671D2">
        <w:rPr>
          <w:rFonts w:ascii="宋体" w:hAnsi="宋体" w:hint="eastAsia"/>
          <w:sz w:val="24"/>
        </w:rPr>
        <w:t>内容</w:t>
      </w:r>
      <w:r w:rsidRPr="005B07E3">
        <w:rPr>
          <w:rFonts w:ascii="宋体" w:hAnsi="宋体" w:hint="eastAsia"/>
          <w:sz w:val="24"/>
        </w:rPr>
        <w:t>的掌握程度，了解其是否具有初步应用</w:t>
      </w:r>
      <w:r w:rsidR="004233DF">
        <w:rPr>
          <w:rFonts w:ascii="宋体" w:hAnsi="宋体" w:hint="eastAsia"/>
          <w:sz w:val="24"/>
        </w:rPr>
        <w:t>经济学</w:t>
      </w:r>
      <w:r w:rsidRPr="005B07E3">
        <w:rPr>
          <w:rFonts w:ascii="宋体" w:hAnsi="宋体" w:hint="eastAsia"/>
          <w:sz w:val="24"/>
        </w:rPr>
        <w:t>基本原理和基本方法分析</w:t>
      </w:r>
      <w:r w:rsidR="009E2561">
        <w:rPr>
          <w:rFonts w:ascii="宋体" w:hAnsi="宋体" w:hint="eastAsia"/>
          <w:sz w:val="24"/>
        </w:rPr>
        <w:t>相</w:t>
      </w:r>
      <w:r w:rsidRPr="005B07E3">
        <w:rPr>
          <w:rFonts w:ascii="宋体" w:hAnsi="宋体" w:hint="eastAsia"/>
          <w:sz w:val="24"/>
        </w:rPr>
        <w:t>关</w:t>
      </w:r>
      <w:r w:rsidR="004233DF">
        <w:rPr>
          <w:rFonts w:ascii="宋体" w:hAnsi="宋体" w:hint="eastAsia"/>
          <w:sz w:val="24"/>
        </w:rPr>
        <w:t>经济</w:t>
      </w:r>
      <w:r w:rsidRPr="005B07E3">
        <w:rPr>
          <w:rFonts w:ascii="宋体" w:hAnsi="宋体" w:hint="eastAsia"/>
          <w:sz w:val="24"/>
        </w:rPr>
        <w:t>问题的能力，以</w:t>
      </w:r>
      <w:r w:rsidR="009E2561">
        <w:rPr>
          <w:rFonts w:ascii="宋体" w:hAnsi="宋体" w:hint="eastAsia"/>
          <w:sz w:val="24"/>
        </w:rPr>
        <w:t>更好地</w:t>
      </w:r>
      <w:r w:rsidRPr="005B07E3">
        <w:rPr>
          <w:rFonts w:ascii="宋体" w:hAnsi="宋体" w:hint="eastAsia"/>
          <w:sz w:val="24"/>
        </w:rPr>
        <w:t>适应硕士研究生专业学习的需要。</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二、考试形式与试卷结构</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 xml:space="preserve">　　考试方式：闭卷，笔试。</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 xml:space="preserve">　　答题时间：180分钟</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 xml:space="preserve">　　题型比例：名词解释约</w:t>
      </w:r>
      <w:r w:rsidR="00AA01E5">
        <w:rPr>
          <w:rFonts w:ascii="宋体" w:hAnsi="宋体" w:hint="eastAsia"/>
          <w:sz w:val="24"/>
        </w:rPr>
        <w:t>20</w:t>
      </w:r>
      <w:r w:rsidRPr="005B07E3">
        <w:rPr>
          <w:rFonts w:ascii="宋体" w:hAnsi="宋体" w:hint="eastAsia"/>
          <w:sz w:val="24"/>
        </w:rPr>
        <w:t>分；简答题约</w:t>
      </w:r>
      <w:r w:rsidR="00AA01E5">
        <w:rPr>
          <w:rFonts w:ascii="宋体" w:hAnsi="宋体" w:hint="eastAsia"/>
          <w:sz w:val="24"/>
        </w:rPr>
        <w:t>40</w:t>
      </w:r>
      <w:r w:rsidR="00CA7C34">
        <w:rPr>
          <w:rFonts w:ascii="宋体" w:hAnsi="宋体" w:hint="eastAsia"/>
          <w:sz w:val="24"/>
        </w:rPr>
        <w:t>分</w:t>
      </w:r>
      <w:r w:rsidRPr="005B07E3">
        <w:rPr>
          <w:rFonts w:ascii="宋体" w:hAnsi="宋体" w:hint="eastAsia"/>
          <w:sz w:val="24"/>
        </w:rPr>
        <w:t>；</w:t>
      </w:r>
      <w:proofErr w:type="gramStart"/>
      <w:r w:rsidRPr="005B07E3">
        <w:rPr>
          <w:rFonts w:ascii="宋体" w:hAnsi="宋体" w:hint="eastAsia"/>
          <w:sz w:val="24"/>
        </w:rPr>
        <w:t>论述题约</w:t>
      </w:r>
      <w:r w:rsidR="00AA01E5">
        <w:rPr>
          <w:rFonts w:ascii="宋体" w:hAnsi="宋体" w:hint="eastAsia"/>
          <w:sz w:val="24"/>
        </w:rPr>
        <w:t>40</w:t>
      </w:r>
      <w:r w:rsidR="00CA7C34">
        <w:rPr>
          <w:rFonts w:ascii="宋体" w:hAnsi="宋体" w:hint="eastAsia"/>
          <w:sz w:val="24"/>
        </w:rPr>
        <w:t>分</w:t>
      </w:r>
      <w:proofErr w:type="gramEnd"/>
      <w:r w:rsidR="00E3526C">
        <w:rPr>
          <w:rFonts w:ascii="宋体" w:hAnsi="宋体" w:hint="eastAsia"/>
          <w:sz w:val="24"/>
        </w:rPr>
        <w:t>。</w:t>
      </w:r>
    </w:p>
    <w:p w:rsidR="002178E3" w:rsidRPr="005B07E3" w:rsidRDefault="000D578A" w:rsidP="000D578A">
      <w:pPr>
        <w:spacing w:line="360" w:lineRule="auto"/>
        <w:ind w:firstLineChars="200" w:firstLine="480"/>
        <w:rPr>
          <w:rFonts w:ascii="宋体" w:hAnsi="宋体" w:hint="eastAsia"/>
          <w:sz w:val="24"/>
        </w:rPr>
      </w:pPr>
      <w:r w:rsidRPr="005B07E3">
        <w:rPr>
          <w:rFonts w:ascii="宋体" w:hAnsi="宋体" w:hint="eastAsia"/>
          <w:sz w:val="24"/>
        </w:rPr>
        <w:t>三、</w:t>
      </w:r>
      <w:r w:rsidR="002178E3" w:rsidRPr="005B07E3">
        <w:rPr>
          <w:rFonts w:ascii="宋体" w:hAnsi="宋体" w:hint="eastAsia"/>
          <w:sz w:val="24"/>
        </w:rPr>
        <w:t>主要参考书目：</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1、《西方经济学》（微观部分），高鸿业主编，中国人民大学出版社，201</w:t>
      </w:r>
      <w:r w:rsidR="00730073">
        <w:rPr>
          <w:rFonts w:ascii="宋体" w:hAnsi="宋体" w:hint="eastAsia"/>
          <w:sz w:val="24"/>
        </w:rPr>
        <w:t>4</w:t>
      </w:r>
      <w:r w:rsidRPr="005B07E3">
        <w:rPr>
          <w:rFonts w:ascii="宋体" w:hAnsi="宋体" w:hint="eastAsia"/>
          <w:sz w:val="24"/>
        </w:rPr>
        <w:t>年，第</w:t>
      </w:r>
      <w:r w:rsidR="00730073">
        <w:rPr>
          <w:rFonts w:ascii="宋体" w:hAnsi="宋体" w:hint="eastAsia"/>
          <w:sz w:val="24"/>
        </w:rPr>
        <w:t>六</w:t>
      </w:r>
      <w:r w:rsidRPr="005B07E3">
        <w:rPr>
          <w:rFonts w:ascii="宋体" w:hAnsi="宋体" w:hint="eastAsia"/>
          <w:sz w:val="24"/>
        </w:rPr>
        <w:t>版。</w:t>
      </w:r>
    </w:p>
    <w:p w:rsidR="00ED1D76" w:rsidRDefault="002178E3" w:rsidP="0081154D">
      <w:pPr>
        <w:spacing w:line="360" w:lineRule="auto"/>
        <w:ind w:firstLineChars="200" w:firstLine="480"/>
        <w:rPr>
          <w:rFonts w:ascii="宋体" w:hAnsi="宋体" w:hint="eastAsia"/>
          <w:sz w:val="24"/>
        </w:rPr>
      </w:pPr>
      <w:r w:rsidRPr="005B07E3">
        <w:rPr>
          <w:rFonts w:ascii="宋体" w:hAnsi="宋体" w:hint="eastAsia"/>
          <w:sz w:val="24"/>
        </w:rPr>
        <w:t>2、《西方经济学》（宏观部分），高鸿业主编，中国人民大学出版社，201</w:t>
      </w:r>
      <w:r w:rsidR="00730073">
        <w:rPr>
          <w:rFonts w:ascii="宋体" w:hAnsi="宋体" w:hint="eastAsia"/>
          <w:sz w:val="24"/>
        </w:rPr>
        <w:t>4年，第六</w:t>
      </w:r>
      <w:r w:rsidRPr="005B07E3">
        <w:rPr>
          <w:rFonts w:ascii="宋体" w:hAnsi="宋体" w:hint="eastAsia"/>
          <w:sz w:val="24"/>
        </w:rPr>
        <w:t>版。</w:t>
      </w:r>
    </w:p>
    <w:p w:rsidR="0081154D" w:rsidRPr="0081154D" w:rsidRDefault="0081154D" w:rsidP="0081154D">
      <w:pPr>
        <w:spacing w:line="360" w:lineRule="auto"/>
        <w:ind w:firstLineChars="200" w:firstLine="480"/>
        <w:rPr>
          <w:rFonts w:ascii="宋体" w:hAnsi="宋体" w:hint="eastAsia"/>
          <w:sz w:val="24"/>
        </w:rPr>
      </w:pPr>
    </w:p>
    <w:p w:rsidR="00ED1D76" w:rsidRDefault="002178E3" w:rsidP="0081154D">
      <w:pPr>
        <w:spacing w:line="360" w:lineRule="auto"/>
        <w:ind w:firstLineChars="200" w:firstLine="482"/>
        <w:jc w:val="center"/>
        <w:rPr>
          <w:rFonts w:ascii="宋体" w:hAnsi="宋体" w:hint="eastAsia"/>
          <w:b/>
          <w:sz w:val="24"/>
        </w:rPr>
      </w:pPr>
      <w:r w:rsidRPr="005B07E3">
        <w:rPr>
          <w:rFonts w:ascii="宋体" w:hAnsi="宋体" w:hint="eastAsia"/>
          <w:b/>
          <w:sz w:val="24"/>
        </w:rPr>
        <w:t>第二部分　考试要点</w:t>
      </w:r>
    </w:p>
    <w:p w:rsidR="0081154D" w:rsidRPr="0081154D" w:rsidRDefault="0081154D" w:rsidP="0081154D">
      <w:pPr>
        <w:spacing w:line="360" w:lineRule="auto"/>
        <w:ind w:firstLineChars="200" w:firstLine="482"/>
        <w:jc w:val="center"/>
        <w:rPr>
          <w:rFonts w:ascii="宋体" w:hAnsi="宋体" w:hint="eastAsia"/>
          <w:b/>
          <w:sz w:val="24"/>
        </w:rPr>
      </w:pPr>
    </w:p>
    <w:p w:rsidR="00ED1D76" w:rsidRPr="005B07E3" w:rsidRDefault="002178E3" w:rsidP="005B07E3">
      <w:pPr>
        <w:spacing w:line="360" w:lineRule="auto"/>
        <w:ind w:firstLineChars="200" w:firstLine="482"/>
        <w:rPr>
          <w:rFonts w:ascii="宋体" w:hAnsi="宋体" w:hint="eastAsia"/>
          <w:b/>
          <w:sz w:val="24"/>
        </w:rPr>
      </w:pPr>
      <w:r w:rsidRPr="005B07E3">
        <w:rPr>
          <w:rFonts w:ascii="宋体" w:hAnsi="宋体" w:hint="eastAsia"/>
          <w:b/>
          <w:sz w:val="24"/>
        </w:rPr>
        <w:t>上篇——微观经济学部分</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（一）导论</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1、稀缺性、机会成本、</w:t>
      </w:r>
      <w:proofErr w:type="gramStart"/>
      <w:r w:rsidRPr="005B07E3">
        <w:rPr>
          <w:rFonts w:ascii="宋体" w:hAnsi="宋体" w:hint="eastAsia"/>
          <w:sz w:val="24"/>
        </w:rPr>
        <w:t>经济人</w:t>
      </w:r>
      <w:proofErr w:type="gramEnd"/>
      <w:r w:rsidRPr="005B07E3">
        <w:rPr>
          <w:rFonts w:ascii="宋体" w:hAnsi="宋体" w:hint="eastAsia"/>
          <w:sz w:val="24"/>
        </w:rPr>
        <w:t>假设</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2、微观经济学与宏观经济学的联系</w:t>
      </w:r>
      <w:r w:rsidR="009B4E58">
        <w:rPr>
          <w:rFonts w:ascii="宋体" w:hAnsi="宋体" w:hint="eastAsia"/>
          <w:sz w:val="24"/>
        </w:rPr>
        <w:t>与区别</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3、</w:t>
      </w:r>
      <w:r w:rsidR="00B23BB2" w:rsidRPr="005B07E3">
        <w:rPr>
          <w:rFonts w:ascii="宋体" w:hAnsi="宋体" w:hint="eastAsia"/>
          <w:sz w:val="24"/>
        </w:rPr>
        <w:t>经济学的分析方法</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（二）供求理论</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1、需求、影响需求的因素、需求函数、需求曲线、需求定理、需求与需求量变动</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lastRenderedPageBreak/>
        <w:t>2、供给、影响供给的因素、供给函数、供给曲线、供给定理、供给与供给量变动</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3、供求定理</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4、需求价格弹性、收入弹性、供给弹性、交叉弹性</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5、</w:t>
      </w:r>
      <w:r w:rsidR="00721127" w:rsidRPr="005B07E3">
        <w:rPr>
          <w:rFonts w:ascii="宋体" w:hAnsi="宋体" w:hint="eastAsia"/>
          <w:sz w:val="24"/>
        </w:rPr>
        <w:t>弹性</w:t>
      </w:r>
      <w:r w:rsidRPr="005B07E3">
        <w:rPr>
          <w:rFonts w:ascii="宋体" w:hAnsi="宋体" w:hint="eastAsia"/>
          <w:sz w:val="24"/>
        </w:rPr>
        <w:t>理论的应用</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（三）消费者</w:t>
      </w:r>
      <w:r w:rsidR="00576DA7">
        <w:rPr>
          <w:rFonts w:ascii="宋体" w:hAnsi="宋体" w:hint="eastAsia"/>
          <w:sz w:val="24"/>
        </w:rPr>
        <w:t>行为</w:t>
      </w:r>
      <w:r w:rsidRPr="005B07E3">
        <w:rPr>
          <w:rFonts w:ascii="宋体" w:hAnsi="宋体" w:hint="eastAsia"/>
          <w:sz w:val="24"/>
        </w:rPr>
        <w:t>理论</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1、效用、边际效用递减规律、</w:t>
      </w:r>
      <w:r w:rsidR="002A77E7">
        <w:rPr>
          <w:rFonts w:ascii="宋体" w:hAnsi="宋体" w:hint="eastAsia"/>
          <w:sz w:val="24"/>
        </w:rPr>
        <w:t>基数效用</w:t>
      </w:r>
      <w:proofErr w:type="gramStart"/>
      <w:r w:rsidR="002A77E7">
        <w:rPr>
          <w:rFonts w:ascii="宋体" w:hAnsi="宋体" w:hint="eastAsia"/>
          <w:sz w:val="24"/>
        </w:rPr>
        <w:t>论关于</w:t>
      </w:r>
      <w:proofErr w:type="gramEnd"/>
      <w:r w:rsidRPr="005B07E3">
        <w:rPr>
          <w:rFonts w:ascii="宋体" w:hAnsi="宋体" w:hint="eastAsia"/>
          <w:sz w:val="24"/>
        </w:rPr>
        <w:t>消费者均衡的</w:t>
      </w:r>
      <w:r w:rsidR="002A77E7">
        <w:rPr>
          <w:rFonts w:ascii="宋体" w:hAnsi="宋体" w:hint="eastAsia"/>
          <w:sz w:val="24"/>
        </w:rPr>
        <w:t>分析</w:t>
      </w:r>
      <w:r w:rsidR="0087006B">
        <w:rPr>
          <w:rFonts w:ascii="宋体" w:hAnsi="宋体" w:hint="eastAsia"/>
          <w:sz w:val="24"/>
        </w:rPr>
        <w:t xml:space="preserve"> </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2、无差异曲线、边际替代率递减规律、序数效用</w:t>
      </w:r>
      <w:proofErr w:type="gramStart"/>
      <w:r w:rsidRPr="005B07E3">
        <w:rPr>
          <w:rFonts w:ascii="宋体" w:hAnsi="宋体" w:hint="eastAsia"/>
          <w:sz w:val="24"/>
        </w:rPr>
        <w:t>论</w:t>
      </w:r>
      <w:r w:rsidR="002A77E7">
        <w:rPr>
          <w:rFonts w:ascii="宋体" w:hAnsi="宋体" w:hint="eastAsia"/>
          <w:sz w:val="24"/>
        </w:rPr>
        <w:t>关于</w:t>
      </w:r>
      <w:proofErr w:type="gramEnd"/>
      <w:r w:rsidRPr="005B07E3">
        <w:rPr>
          <w:rFonts w:ascii="宋体" w:hAnsi="宋体" w:hint="eastAsia"/>
          <w:sz w:val="24"/>
        </w:rPr>
        <w:t>消费者均衡</w:t>
      </w:r>
      <w:r w:rsidR="002A77E7">
        <w:rPr>
          <w:rFonts w:ascii="宋体" w:hAnsi="宋体" w:hint="eastAsia"/>
          <w:sz w:val="24"/>
        </w:rPr>
        <w:t>的</w:t>
      </w:r>
      <w:r w:rsidRPr="005B07E3">
        <w:rPr>
          <w:rFonts w:ascii="宋体" w:hAnsi="宋体" w:hint="eastAsia"/>
          <w:sz w:val="24"/>
        </w:rPr>
        <w:t>分析</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（四）生产者</w:t>
      </w:r>
      <w:r w:rsidR="00576DA7">
        <w:rPr>
          <w:rFonts w:ascii="宋体" w:hAnsi="宋体" w:hint="eastAsia"/>
          <w:sz w:val="24"/>
        </w:rPr>
        <w:t>行为</w:t>
      </w:r>
      <w:r w:rsidRPr="005B07E3">
        <w:rPr>
          <w:rFonts w:ascii="宋体" w:hAnsi="宋体" w:hint="eastAsia"/>
          <w:sz w:val="24"/>
        </w:rPr>
        <w:t>理论</w:t>
      </w:r>
    </w:p>
    <w:p w:rsidR="002178E3" w:rsidRPr="005B07E3" w:rsidRDefault="008E24F2" w:rsidP="005B07E3">
      <w:pPr>
        <w:spacing w:line="360" w:lineRule="auto"/>
        <w:ind w:firstLineChars="200" w:firstLine="480"/>
        <w:rPr>
          <w:rFonts w:ascii="宋体" w:hAnsi="宋体" w:hint="eastAsia"/>
          <w:sz w:val="24"/>
        </w:rPr>
      </w:pPr>
      <w:r w:rsidRPr="005B07E3">
        <w:rPr>
          <w:rFonts w:ascii="宋体" w:hAnsi="宋体" w:hint="eastAsia"/>
          <w:sz w:val="24"/>
        </w:rPr>
        <w:t>1</w:t>
      </w:r>
      <w:r w:rsidR="002178E3" w:rsidRPr="005B07E3">
        <w:rPr>
          <w:rFonts w:ascii="宋体" w:hAnsi="宋体" w:hint="eastAsia"/>
          <w:sz w:val="24"/>
        </w:rPr>
        <w:t>、一种可变生产要素</w:t>
      </w:r>
      <w:r w:rsidR="00125CDD">
        <w:rPr>
          <w:rFonts w:ascii="宋体" w:hAnsi="宋体" w:hint="eastAsia"/>
          <w:sz w:val="24"/>
        </w:rPr>
        <w:t>的</w:t>
      </w:r>
      <w:r w:rsidR="002178E3" w:rsidRPr="005B07E3">
        <w:rPr>
          <w:rFonts w:ascii="宋体" w:hAnsi="宋体" w:hint="eastAsia"/>
          <w:sz w:val="24"/>
        </w:rPr>
        <w:t>生产函数</w:t>
      </w:r>
      <w:r w:rsidR="00125CDD">
        <w:rPr>
          <w:rFonts w:ascii="宋体" w:hAnsi="宋体" w:hint="eastAsia"/>
          <w:sz w:val="24"/>
        </w:rPr>
        <w:t>（短期生产）</w:t>
      </w:r>
      <w:r w:rsidR="002178E3" w:rsidRPr="005B07E3">
        <w:rPr>
          <w:rFonts w:ascii="宋体" w:hAnsi="宋体" w:hint="eastAsia"/>
          <w:sz w:val="24"/>
        </w:rPr>
        <w:t>：</w:t>
      </w:r>
      <w:r w:rsidR="00125CDD">
        <w:rPr>
          <w:rFonts w:ascii="宋体" w:hAnsi="宋体" w:hint="eastAsia"/>
          <w:sz w:val="24"/>
        </w:rPr>
        <w:t>总</w:t>
      </w:r>
      <w:r w:rsidR="002178E3" w:rsidRPr="005B07E3">
        <w:rPr>
          <w:rFonts w:ascii="宋体" w:hAnsi="宋体" w:hint="eastAsia"/>
          <w:sz w:val="24"/>
        </w:rPr>
        <w:t>产量</w:t>
      </w:r>
      <w:r w:rsidR="00125CDD">
        <w:rPr>
          <w:rFonts w:ascii="宋体" w:hAnsi="宋体" w:hint="eastAsia"/>
          <w:sz w:val="24"/>
        </w:rPr>
        <w:t>、边际产量、平均产量的定义及</w:t>
      </w:r>
      <w:r w:rsidR="002178E3" w:rsidRPr="005B07E3">
        <w:rPr>
          <w:rFonts w:ascii="宋体" w:hAnsi="宋体" w:hint="eastAsia"/>
          <w:sz w:val="24"/>
        </w:rPr>
        <w:t>其相互关系</w:t>
      </w:r>
      <w:r w:rsidR="00125CDD">
        <w:rPr>
          <w:rFonts w:ascii="宋体" w:hAnsi="宋体" w:hint="eastAsia"/>
          <w:sz w:val="24"/>
        </w:rPr>
        <w:t>分析</w:t>
      </w:r>
      <w:r w:rsidR="002178E3" w:rsidRPr="005B07E3">
        <w:rPr>
          <w:rFonts w:ascii="宋体" w:hAnsi="宋体" w:hint="eastAsia"/>
          <w:sz w:val="24"/>
        </w:rPr>
        <w:t>、要素的合理投入区域、边际收益递减规律</w:t>
      </w:r>
    </w:p>
    <w:p w:rsidR="002178E3" w:rsidRPr="005B07E3" w:rsidRDefault="008E24F2" w:rsidP="005B07E3">
      <w:pPr>
        <w:spacing w:line="360" w:lineRule="auto"/>
        <w:ind w:firstLineChars="200" w:firstLine="480"/>
        <w:rPr>
          <w:rFonts w:ascii="宋体" w:hAnsi="宋体" w:hint="eastAsia"/>
          <w:sz w:val="24"/>
        </w:rPr>
      </w:pPr>
      <w:r w:rsidRPr="005B07E3">
        <w:rPr>
          <w:rFonts w:ascii="宋体" w:hAnsi="宋体" w:hint="eastAsia"/>
          <w:sz w:val="24"/>
        </w:rPr>
        <w:t>2</w:t>
      </w:r>
      <w:r w:rsidR="002178E3" w:rsidRPr="005B07E3">
        <w:rPr>
          <w:rFonts w:ascii="宋体" w:hAnsi="宋体" w:hint="eastAsia"/>
          <w:sz w:val="24"/>
        </w:rPr>
        <w:t>、两种可变生产要素</w:t>
      </w:r>
      <w:r w:rsidR="00125CDD">
        <w:rPr>
          <w:rFonts w:ascii="宋体" w:hAnsi="宋体" w:hint="eastAsia"/>
          <w:sz w:val="24"/>
        </w:rPr>
        <w:t>的</w:t>
      </w:r>
      <w:r w:rsidR="002178E3" w:rsidRPr="005B07E3">
        <w:rPr>
          <w:rFonts w:ascii="宋体" w:hAnsi="宋体" w:hint="eastAsia"/>
          <w:sz w:val="24"/>
        </w:rPr>
        <w:t>生产函数</w:t>
      </w:r>
      <w:r w:rsidR="00125CDD">
        <w:rPr>
          <w:rFonts w:ascii="宋体" w:hAnsi="宋体" w:hint="eastAsia"/>
          <w:sz w:val="24"/>
        </w:rPr>
        <w:t>（长期生产）</w:t>
      </w:r>
      <w:r w:rsidR="002178E3" w:rsidRPr="005B07E3">
        <w:rPr>
          <w:rFonts w:ascii="宋体" w:hAnsi="宋体" w:hint="eastAsia"/>
          <w:sz w:val="24"/>
        </w:rPr>
        <w:t>：等产量曲线、边际技术替代率</w:t>
      </w:r>
      <w:r w:rsidR="00125CDD">
        <w:rPr>
          <w:rFonts w:ascii="宋体" w:hAnsi="宋体" w:hint="eastAsia"/>
          <w:sz w:val="24"/>
        </w:rPr>
        <w:t>递减规律</w:t>
      </w:r>
      <w:r w:rsidR="002178E3" w:rsidRPr="005B07E3">
        <w:rPr>
          <w:rFonts w:ascii="宋体" w:hAnsi="宋体" w:hint="eastAsia"/>
          <w:sz w:val="24"/>
        </w:rPr>
        <w:t>、生产者均衡分析</w:t>
      </w:r>
    </w:p>
    <w:p w:rsidR="002178E3" w:rsidRPr="005B07E3" w:rsidRDefault="008E24F2" w:rsidP="005B07E3">
      <w:pPr>
        <w:spacing w:line="360" w:lineRule="auto"/>
        <w:ind w:firstLineChars="200" w:firstLine="480"/>
        <w:rPr>
          <w:rFonts w:ascii="宋体" w:hAnsi="宋体" w:hint="eastAsia"/>
          <w:sz w:val="24"/>
        </w:rPr>
      </w:pPr>
      <w:r w:rsidRPr="005B07E3">
        <w:rPr>
          <w:rFonts w:ascii="宋体" w:hAnsi="宋体" w:hint="eastAsia"/>
          <w:sz w:val="24"/>
        </w:rPr>
        <w:t>3</w:t>
      </w:r>
      <w:r w:rsidR="002178E3" w:rsidRPr="005B07E3">
        <w:rPr>
          <w:rFonts w:ascii="宋体" w:hAnsi="宋体" w:hint="eastAsia"/>
          <w:sz w:val="24"/>
        </w:rPr>
        <w:t>、规模经济与规模报酬</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（五）成本理论</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w:t>
      </w:r>
      <w:r w:rsidR="009F6241" w:rsidRPr="005B07E3">
        <w:rPr>
          <w:rFonts w:ascii="宋体" w:hAnsi="宋体" w:hint="eastAsia"/>
          <w:sz w:val="24"/>
        </w:rPr>
        <w:t>各种</w:t>
      </w:r>
      <w:r w:rsidRPr="005B07E3">
        <w:rPr>
          <w:rFonts w:ascii="宋体" w:hAnsi="宋体" w:hint="eastAsia"/>
          <w:sz w:val="24"/>
        </w:rPr>
        <w:t>短期成本曲线</w:t>
      </w:r>
      <w:r w:rsidR="001D6504">
        <w:rPr>
          <w:rFonts w:ascii="宋体" w:hAnsi="宋体" w:hint="eastAsia"/>
          <w:sz w:val="24"/>
        </w:rPr>
        <w:t>之间的关系分析</w:t>
      </w:r>
    </w:p>
    <w:p w:rsidR="002178E3" w:rsidRPr="005B07E3" w:rsidRDefault="001D6504" w:rsidP="005B07E3">
      <w:pPr>
        <w:spacing w:line="360" w:lineRule="auto"/>
        <w:ind w:firstLineChars="200" w:firstLine="480"/>
        <w:rPr>
          <w:rFonts w:ascii="宋体" w:hAnsi="宋体" w:hint="eastAsia"/>
          <w:sz w:val="24"/>
        </w:rPr>
      </w:pPr>
      <w:r>
        <w:rPr>
          <w:rFonts w:ascii="宋体" w:hAnsi="宋体" w:hint="eastAsia"/>
          <w:sz w:val="24"/>
        </w:rPr>
        <w:t>2</w:t>
      </w:r>
      <w:r w:rsidR="002178E3" w:rsidRPr="005B07E3">
        <w:rPr>
          <w:rFonts w:ascii="宋体" w:hAnsi="宋体" w:hint="eastAsia"/>
          <w:sz w:val="24"/>
        </w:rPr>
        <w:t>、长期</w:t>
      </w:r>
      <w:r w:rsidR="002F33D9">
        <w:rPr>
          <w:rFonts w:ascii="宋体" w:hAnsi="宋体" w:hint="eastAsia"/>
          <w:sz w:val="24"/>
        </w:rPr>
        <w:t>总</w:t>
      </w:r>
      <w:r w:rsidR="002178E3" w:rsidRPr="005B07E3">
        <w:rPr>
          <w:rFonts w:ascii="宋体" w:hAnsi="宋体" w:hint="eastAsia"/>
          <w:sz w:val="24"/>
        </w:rPr>
        <w:t>成本</w:t>
      </w:r>
      <w:r w:rsidR="002F33D9">
        <w:rPr>
          <w:rFonts w:ascii="宋体" w:hAnsi="宋体" w:hint="eastAsia"/>
          <w:sz w:val="24"/>
        </w:rPr>
        <w:t>、长期边际成本、长期平均成本</w:t>
      </w:r>
      <w:r w:rsidR="002178E3" w:rsidRPr="005B07E3">
        <w:rPr>
          <w:rFonts w:ascii="宋体" w:hAnsi="宋体" w:hint="eastAsia"/>
          <w:sz w:val="24"/>
        </w:rPr>
        <w:t>曲线</w:t>
      </w:r>
      <w:r>
        <w:rPr>
          <w:rFonts w:ascii="宋体" w:hAnsi="宋体" w:hint="eastAsia"/>
          <w:sz w:val="24"/>
        </w:rPr>
        <w:t>之间的关系分析</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（六）市场结构理论</w:t>
      </w:r>
    </w:p>
    <w:p w:rsidR="002178E3" w:rsidRPr="00AF361D" w:rsidRDefault="002178E3" w:rsidP="005B07E3">
      <w:pPr>
        <w:spacing w:line="360" w:lineRule="auto"/>
        <w:ind w:firstLineChars="200" w:firstLine="480"/>
        <w:rPr>
          <w:rFonts w:ascii="宋体" w:hAnsi="宋体" w:hint="eastAsia"/>
          <w:sz w:val="24"/>
        </w:rPr>
      </w:pPr>
      <w:r w:rsidRPr="005B07E3">
        <w:rPr>
          <w:rFonts w:ascii="宋体" w:hAnsi="宋体" w:hint="eastAsia"/>
          <w:sz w:val="24"/>
        </w:rPr>
        <w:t>1、</w:t>
      </w:r>
      <w:r w:rsidR="00AF361D" w:rsidRPr="00AF361D">
        <w:rPr>
          <w:rFonts w:ascii="宋体" w:hAnsi="宋体" w:hint="eastAsia"/>
          <w:sz w:val="24"/>
        </w:rPr>
        <w:t>市场结构划分的依据及各种市场结构的特点</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2、完全竞争市场的短期均衡、利润最大化的条件</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3、</w:t>
      </w:r>
      <w:r w:rsidR="004777D8" w:rsidRPr="005B07E3">
        <w:rPr>
          <w:rFonts w:ascii="宋体" w:hAnsi="宋体" w:hint="eastAsia"/>
          <w:sz w:val="24"/>
        </w:rPr>
        <w:t>垄断市场</w:t>
      </w:r>
      <w:r w:rsidR="007701E3">
        <w:rPr>
          <w:rFonts w:ascii="宋体" w:hAnsi="宋体" w:hint="eastAsia"/>
          <w:sz w:val="24"/>
        </w:rPr>
        <w:t>的短期</w:t>
      </w:r>
      <w:r w:rsidR="004777D8" w:rsidRPr="005B07E3">
        <w:rPr>
          <w:rFonts w:ascii="宋体" w:hAnsi="宋体" w:hint="eastAsia"/>
          <w:sz w:val="24"/>
        </w:rPr>
        <w:t>均衡</w:t>
      </w:r>
      <w:r w:rsidR="007701E3">
        <w:rPr>
          <w:rFonts w:ascii="宋体" w:hAnsi="宋体" w:hint="eastAsia"/>
          <w:sz w:val="24"/>
        </w:rPr>
        <w:t>、</w:t>
      </w:r>
      <w:r w:rsidR="004777D8" w:rsidRPr="005B07E3">
        <w:rPr>
          <w:rFonts w:ascii="宋体" w:hAnsi="宋体" w:hint="eastAsia"/>
          <w:sz w:val="24"/>
        </w:rPr>
        <w:t>价格歧视</w:t>
      </w:r>
      <w:r w:rsidR="007701E3">
        <w:rPr>
          <w:rFonts w:ascii="宋体" w:hAnsi="宋体" w:hint="eastAsia"/>
          <w:sz w:val="24"/>
        </w:rPr>
        <w:t>理论</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4、基尼系数</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（七）市场失灵与经济政策</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1、垄断与低效率</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2、外部</w:t>
      </w:r>
      <w:r w:rsidR="009E20AE">
        <w:rPr>
          <w:rFonts w:ascii="宋体" w:hAnsi="宋体" w:hint="eastAsia"/>
          <w:sz w:val="24"/>
        </w:rPr>
        <w:t>性</w:t>
      </w:r>
      <w:r w:rsidRPr="005B07E3">
        <w:rPr>
          <w:rFonts w:ascii="宋体" w:hAnsi="宋体" w:hint="eastAsia"/>
          <w:sz w:val="24"/>
        </w:rPr>
        <w:t>、科斯定理、解决外部</w:t>
      </w:r>
      <w:r w:rsidR="009E20AE">
        <w:rPr>
          <w:rFonts w:ascii="宋体" w:hAnsi="宋体" w:hint="eastAsia"/>
          <w:sz w:val="24"/>
        </w:rPr>
        <w:t>性问题</w:t>
      </w:r>
      <w:r w:rsidRPr="005B07E3">
        <w:rPr>
          <w:rFonts w:ascii="宋体" w:hAnsi="宋体" w:hint="eastAsia"/>
          <w:sz w:val="24"/>
        </w:rPr>
        <w:t>的对策</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3、公共物品</w:t>
      </w:r>
      <w:r w:rsidR="009E20AE">
        <w:rPr>
          <w:rFonts w:ascii="宋体" w:hAnsi="宋体" w:hint="eastAsia"/>
          <w:sz w:val="24"/>
        </w:rPr>
        <w:t>、</w:t>
      </w:r>
      <w:r w:rsidRPr="005B07E3">
        <w:rPr>
          <w:rFonts w:ascii="宋体" w:hAnsi="宋体" w:hint="eastAsia"/>
          <w:sz w:val="24"/>
        </w:rPr>
        <w:t>私人物品</w:t>
      </w:r>
    </w:p>
    <w:p w:rsidR="00ED1D76" w:rsidRPr="005B07E3" w:rsidRDefault="002178E3" w:rsidP="0081154D">
      <w:pPr>
        <w:spacing w:line="360" w:lineRule="auto"/>
        <w:ind w:firstLineChars="200" w:firstLine="480"/>
        <w:rPr>
          <w:rFonts w:ascii="宋体" w:hAnsi="宋体" w:hint="eastAsia"/>
          <w:sz w:val="24"/>
        </w:rPr>
      </w:pPr>
      <w:r w:rsidRPr="005B07E3">
        <w:rPr>
          <w:rFonts w:ascii="宋体" w:hAnsi="宋体" w:hint="eastAsia"/>
          <w:sz w:val="24"/>
        </w:rPr>
        <w:t>4、逆向选择、道德风险、委托代理等信息不对称问题</w:t>
      </w:r>
      <w:r w:rsidR="009E20AE">
        <w:rPr>
          <w:rFonts w:ascii="宋体" w:hAnsi="宋体" w:hint="eastAsia"/>
          <w:sz w:val="24"/>
        </w:rPr>
        <w:t>的分析解决</w:t>
      </w:r>
    </w:p>
    <w:p w:rsidR="0081154D" w:rsidRDefault="0081154D" w:rsidP="0081154D">
      <w:pPr>
        <w:spacing w:line="360" w:lineRule="auto"/>
        <w:ind w:firstLineChars="200" w:firstLine="482"/>
        <w:rPr>
          <w:rFonts w:ascii="宋体" w:hAnsi="宋体" w:hint="eastAsia"/>
          <w:b/>
          <w:sz w:val="24"/>
        </w:rPr>
      </w:pPr>
    </w:p>
    <w:p w:rsidR="00ED1D76" w:rsidRPr="005B07E3" w:rsidRDefault="002178E3" w:rsidP="0081154D">
      <w:pPr>
        <w:spacing w:line="360" w:lineRule="auto"/>
        <w:ind w:firstLineChars="200" w:firstLine="482"/>
        <w:rPr>
          <w:rFonts w:ascii="宋体" w:hAnsi="宋体" w:hint="eastAsia"/>
          <w:b/>
          <w:sz w:val="24"/>
        </w:rPr>
      </w:pPr>
      <w:r w:rsidRPr="005B07E3">
        <w:rPr>
          <w:rFonts w:ascii="宋体" w:hAnsi="宋体" w:hint="eastAsia"/>
          <w:b/>
          <w:sz w:val="24"/>
        </w:rPr>
        <w:t>下篇——宏观经济学部分</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（一）国民收入核算</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lastRenderedPageBreak/>
        <w:t>1、国内生产总值的含义</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2、GDP核算体系的缺陷</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（二）国民收入短期决定理论</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1、简单的国民收入决定模型</w:t>
      </w:r>
      <w:r w:rsidR="00E04DFC">
        <w:rPr>
          <w:rFonts w:ascii="宋体" w:hAnsi="宋体" w:hint="eastAsia"/>
          <w:sz w:val="24"/>
        </w:rPr>
        <w:t>（</w:t>
      </w:r>
      <w:r w:rsidR="00CB04B4" w:rsidRPr="005B07E3">
        <w:rPr>
          <w:rFonts w:ascii="宋体" w:hAnsi="宋体" w:hint="eastAsia"/>
          <w:sz w:val="24"/>
        </w:rPr>
        <w:t>AE-</w:t>
      </w:r>
      <w:r w:rsidRPr="005B07E3">
        <w:rPr>
          <w:rFonts w:ascii="宋体" w:hAnsi="宋体" w:hint="eastAsia"/>
          <w:sz w:val="24"/>
        </w:rPr>
        <w:t>NI模型</w:t>
      </w:r>
      <w:r w:rsidR="00E04DFC">
        <w:rPr>
          <w:rFonts w:ascii="宋体" w:hAnsi="宋体" w:hint="eastAsia"/>
          <w:sz w:val="24"/>
        </w:rPr>
        <w:t>）、边际消费倾向</w:t>
      </w:r>
      <w:r w:rsidRPr="005B07E3">
        <w:rPr>
          <w:rFonts w:ascii="宋体" w:hAnsi="宋体" w:hint="eastAsia"/>
          <w:sz w:val="24"/>
        </w:rPr>
        <w:t>、</w:t>
      </w:r>
      <w:r w:rsidR="00E04DFC">
        <w:rPr>
          <w:rFonts w:ascii="宋体" w:hAnsi="宋体" w:hint="eastAsia"/>
          <w:sz w:val="24"/>
        </w:rPr>
        <w:t>平均消费倾向、</w:t>
      </w:r>
      <w:r w:rsidRPr="005B07E3">
        <w:rPr>
          <w:rFonts w:ascii="宋体" w:hAnsi="宋体" w:hint="eastAsia"/>
          <w:sz w:val="24"/>
        </w:rPr>
        <w:t>两部门、三部门国民收入的决定</w:t>
      </w:r>
      <w:r w:rsidR="00E04DFC">
        <w:rPr>
          <w:rFonts w:ascii="宋体" w:hAnsi="宋体" w:hint="eastAsia"/>
          <w:sz w:val="24"/>
        </w:rPr>
        <w:t>、投资</w:t>
      </w:r>
      <w:r w:rsidRPr="005B07E3">
        <w:rPr>
          <w:rFonts w:ascii="宋体" w:hAnsi="宋体" w:hint="eastAsia"/>
          <w:sz w:val="24"/>
        </w:rPr>
        <w:t>乘数</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2、IS－LM模型、IS曲线、流动</w:t>
      </w:r>
      <w:r w:rsidR="00E116AD">
        <w:rPr>
          <w:rFonts w:ascii="宋体" w:hAnsi="宋体" w:hint="eastAsia"/>
          <w:sz w:val="24"/>
        </w:rPr>
        <w:t>性</w:t>
      </w:r>
      <w:r w:rsidRPr="005B07E3">
        <w:rPr>
          <w:rFonts w:ascii="宋体" w:hAnsi="宋体" w:hint="eastAsia"/>
          <w:sz w:val="24"/>
        </w:rPr>
        <w:t>偏好</w:t>
      </w:r>
      <w:r w:rsidR="00E116AD">
        <w:rPr>
          <w:rFonts w:ascii="宋体" w:hAnsi="宋体" w:hint="eastAsia"/>
          <w:sz w:val="24"/>
        </w:rPr>
        <w:t>、</w:t>
      </w:r>
      <w:r w:rsidRPr="005B07E3">
        <w:rPr>
          <w:rFonts w:ascii="宋体" w:hAnsi="宋体" w:hint="eastAsia"/>
          <w:sz w:val="24"/>
        </w:rPr>
        <w:t>货币需求</w:t>
      </w:r>
      <w:r w:rsidR="00E116AD">
        <w:rPr>
          <w:rFonts w:ascii="宋体" w:hAnsi="宋体" w:hint="eastAsia"/>
          <w:sz w:val="24"/>
        </w:rPr>
        <w:t>的三种动机</w:t>
      </w:r>
      <w:r w:rsidRPr="005B07E3">
        <w:rPr>
          <w:rFonts w:ascii="宋体" w:hAnsi="宋体" w:hint="eastAsia"/>
          <w:sz w:val="24"/>
        </w:rPr>
        <w:t>、LM曲线、</w:t>
      </w:r>
      <w:proofErr w:type="gramStart"/>
      <w:r w:rsidR="006174C9" w:rsidRPr="005B07E3">
        <w:rPr>
          <w:rFonts w:ascii="宋体" w:hAnsi="宋体" w:hint="eastAsia"/>
          <w:sz w:val="24"/>
        </w:rPr>
        <w:t>凯</w:t>
      </w:r>
      <w:proofErr w:type="gramEnd"/>
      <w:r w:rsidR="006174C9" w:rsidRPr="005B07E3">
        <w:rPr>
          <w:rFonts w:ascii="宋体" w:hAnsi="宋体" w:hint="eastAsia"/>
          <w:sz w:val="24"/>
        </w:rPr>
        <w:t>恩斯陷阱</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3、</w:t>
      </w:r>
      <w:r w:rsidR="00051B48">
        <w:rPr>
          <w:rFonts w:ascii="宋体" w:hAnsi="宋体" w:hint="eastAsia"/>
          <w:sz w:val="24"/>
        </w:rPr>
        <w:t>AD</w:t>
      </w:r>
      <w:r w:rsidR="004C33CB" w:rsidRPr="005B07E3">
        <w:rPr>
          <w:rFonts w:ascii="宋体" w:hAnsi="宋体" w:hint="eastAsia"/>
          <w:sz w:val="24"/>
        </w:rPr>
        <w:t>—</w:t>
      </w:r>
      <w:r w:rsidR="00051B48">
        <w:rPr>
          <w:rFonts w:ascii="宋体" w:hAnsi="宋体" w:hint="eastAsia"/>
          <w:sz w:val="24"/>
        </w:rPr>
        <w:t>AS</w:t>
      </w:r>
      <w:r w:rsidRPr="005B07E3">
        <w:rPr>
          <w:rFonts w:ascii="宋体" w:hAnsi="宋体" w:hint="eastAsia"/>
          <w:sz w:val="24"/>
        </w:rPr>
        <w:t>模型</w:t>
      </w:r>
      <w:r w:rsidR="00051B48">
        <w:rPr>
          <w:rFonts w:ascii="宋体" w:hAnsi="宋体" w:hint="eastAsia"/>
          <w:sz w:val="24"/>
        </w:rPr>
        <w:t>、</w:t>
      </w:r>
      <w:r w:rsidRPr="005B07E3">
        <w:rPr>
          <w:rFonts w:ascii="宋体" w:hAnsi="宋体" w:hint="eastAsia"/>
          <w:sz w:val="24"/>
        </w:rPr>
        <w:t>总需求与总供给变动对国民收入与价格水平的影响</w:t>
      </w:r>
      <w:r w:rsidR="00051B48">
        <w:rPr>
          <w:rFonts w:ascii="宋体" w:hAnsi="宋体" w:hint="eastAsia"/>
          <w:sz w:val="24"/>
        </w:rPr>
        <w:t>分析</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（三）失业与通货膨胀理论</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1、充分就业、失业</w:t>
      </w:r>
      <w:r w:rsidR="00ED2643">
        <w:rPr>
          <w:rFonts w:ascii="宋体" w:hAnsi="宋体" w:hint="eastAsia"/>
          <w:sz w:val="24"/>
        </w:rPr>
        <w:t>率</w:t>
      </w:r>
      <w:r w:rsidRPr="005B07E3">
        <w:rPr>
          <w:rFonts w:ascii="宋体" w:hAnsi="宋体" w:hint="eastAsia"/>
          <w:sz w:val="24"/>
        </w:rPr>
        <w:t>、失业</w:t>
      </w:r>
      <w:r w:rsidR="00ED2643">
        <w:rPr>
          <w:rFonts w:ascii="宋体" w:hAnsi="宋体" w:hint="eastAsia"/>
          <w:sz w:val="24"/>
        </w:rPr>
        <w:t>原因</w:t>
      </w:r>
      <w:r w:rsidRPr="005B07E3">
        <w:rPr>
          <w:rFonts w:ascii="宋体" w:hAnsi="宋体" w:hint="eastAsia"/>
          <w:sz w:val="24"/>
        </w:rPr>
        <w:t>的经济学解释、</w:t>
      </w:r>
      <w:proofErr w:type="gramStart"/>
      <w:r w:rsidRPr="005B07E3">
        <w:rPr>
          <w:rFonts w:ascii="宋体" w:hAnsi="宋体" w:hint="eastAsia"/>
          <w:sz w:val="24"/>
        </w:rPr>
        <w:t>奥肯定律</w:t>
      </w:r>
      <w:proofErr w:type="gramEnd"/>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2、通货膨胀、通货膨胀的原因、通货膨胀的经济效应</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（四）宏观经济政策及</w:t>
      </w:r>
      <w:r w:rsidR="0044060D">
        <w:rPr>
          <w:rFonts w:ascii="宋体" w:hAnsi="宋体" w:hint="eastAsia"/>
          <w:sz w:val="24"/>
        </w:rPr>
        <w:t>应用</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1、宏观经济政策</w:t>
      </w:r>
      <w:r w:rsidR="0044060D">
        <w:rPr>
          <w:rFonts w:ascii="宋体" w:hAnsi="宋体" w:hint="eastAsia"/>
          <w:sz w:val="24"/>
        </w:rPr>
        <w:t>的</w:t>
      </w:r>
      <w:r w:rsidRPr="005B07E3">
        <w:rPr>
          <w:rFonts w:ascii="宋体" w:hAnsi="宋体" w:hint="eastAsia"/>
          <w:sz w:val="24"/>
        </w:rPr>
        <w:t>目标</w:t>
      </w:r>
      <w:r w:rsidR="0044060D">
        <w:rPr>
          <w:rFonts w:ascii="宋体" w:hAnsi="宋体" w:hint="eastAsia"/>
          <w:sz w:val="24"/>
        </w:rPr>
        <w:t xml:space="preserve"> </w:t>
      </w:r>
    </w:p>
    <w:p w:rsidR="008427EA"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2、财政政策工具</w:t>
      </w:r>
      <w:r w:rsidR="001E581E">
        <w:rPr>
          <w:rFonts w:ascii="宋体" w:hAnsi="宋体" w:hint="eastAsia"/>
          <w:sz w:val="24"/>
        </w:rPr>
        <w:t>及其</w:t>
      </w:r>
      <w:r w:rsidR="004C4757">
        <w:rPr>
          <w:rFonts w:ascii="宋体" w:hAnsi="宋体" w:hint="eastAsia"/>
          <w:sz w:val="24"/>
        </w:rPr>
        <w:t>应</w:t>
      </w:r>
      <w:r w:rsidRPr="005B07E3">
        <w:rPr>
          <w:rFonts w:ascii="宋体" w:hAnsi="宋体" w:hint="eastAsia"/>
          <w:sz w:val="24"/>
        </w:rPr>
        <w:t>用</w:t>
      </w:r>
    </w:p>
    <w:p w:rsidR="002178E3" w:rsidRPr="005B07E3" w:rsidRDefault="008427EA" w:rsidP="005B07E3">
      <w:pPr>
        <w:spacing w:line="360" w:lineRule="auto"/>
        <w:ind w:firstLineChars="200" w:firstLine="480"/>
        <w:rPr>
          <w:rFonts w:ascii="宋体" w:hAnsi="宋体" w:hint="eastAsia"/>
          <w:sz w:val="24"/>
        </w:rPr>
      </w:pPr>
      <w:r w:rsidRPr="005B07E3">
        <w:rPr>
          <w:rFonts w:ascii="宋体" w:hAnsi="宋体" w:hint="eastAsia"/>
          <w:sz w:val="24"/>
        </w:rPr>
        <w:t>3、</w:t>
      </w:r>
      <w:r w:rsidR="004C4757" w:rsidRPr="005B07E3">
        <w:rPr>
          <w:rFonts w:ascii="宋体" w:hAnsi="宋体" w:hint="eastAsia"/>
          <w:sz w:val="24"/>
        </w:rPr>
        <w:t>货币政策工具</w:t>
      </w:r>
      <w:r w:rsidR="004C4757">
        <w:rPr>
          <w:rFonts w:ascii="宋体" w:hAnsi="宋体" w:hint="eastAsia"/>
          <w:sz w:val="24"/>
        </w:rPr>
        <w:t>及其应用</w:t>
      </w:r>
    </w:p>
    <w:p w:rsidR="002178E3" w:rsidRPr="005B07E3" w:rsidRDefault="00373A30" w:rsidP="005B07E3">
      <w:pPr>
        <w:spacing w:line="360" w:lineRule="auto"/>
        <w:ind w:firstLineChars="200" w:firstLine="480"/>
        <w:rPr>
          <w:rFonts w:ascii="宋体" w:hAnsi="宋体" w:hint="eastAsia"/>
          <w:sz w:val="24"/>
        </w:rPr>
      </w:pPr>
      <w:r w:rsidRPr="005B07E3">
        <w:rPr>
          <w:rFonts w:ascii="宋体" w:hAnsi="宋体" w:hint="eastAsia"/>
          <w:sz w:val="24"/>
        </w:rPr>
        <w:t>6</w:t>
      </w:r>
      <w:r w:rsidR="002178E3" w:rsidRPr="005B07E3">
        <w:rPr>
          <w:rFonts w:ascii="宋体" w:hAnsi="宋体" w:hint="eastAsia"/>
          <w:sz w:val="24"/>
        </w:rPr>
        <w:t>、</w:t>
      </w:r>
      <w:r w:rsidR="004C4757">
        <w:rPr>
          <w:rFonts w:ascii="宋体" w:hAnsi="宋体" w:hint="eastAsia"/>
          <w:sz w:val="24"/>
        </w:rPr>
        <w:t>经济繁荣期和萧条期</w:t>
      </w:r>
      <w:r w:rsidR="002178E3" w:rsidRPr="005B07E3">
        <w:rPr>
          <w:rFonts w:ascii="宋体" w:hAnsi="宋体" w:hint="eastAsia"/>
          <w:sz w:val="24"/>
        </w:rPr>
        <w:t>财政政策与货币政策的混合使用</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（五）国民收入的长期决定理论：经济增长与经济周期理论</w:t>
      </w:r>
    </w:p>
    <w:p w:rsidR="002178E3" w:rsidRPr="005B07E3" w:rsidRDefault="002178E3" w:rsidP="005B07E3">
      <w:pPr>
        <w:spacing w:line="360" w:lineRule="auto"/>
        <w:ind w:firstLineChars="200" w:firstLine="480"/>
        <w:rPr>
          <w:rFonts w:ascii="宋体" w:hAnsi="宋体" w:hint="eastAsia"/>
          <w:sz w:val="24"/>
        </w:rPr>
      </w:pPr>
      <w:r w:rsidRPr="005B07E3">
        <w:rPr>
          <w:rFonts w:ascii="宋体" w:hAnsi="宋体" w:hint="eastAsia"/>
          <w:sz w:val="24"/>
        </w:rPr>
        <w:t>1、经济增长与经济发展</w:t>
      </w:r>
      <w:r w:rsidR="0044060D">
        <w:rPr>
          <w:rFonts w:ascii="宋体" w:hAnsi="宋体" w:hint="eastAsia"/>
          <w:sz w:val="24"/>
        </w:rPr>
        <w:t>的关系</w:t>
      </w:r>
    </w:p>
    <w:p w:rsidR="002178E3" w:rsidRPr="005B07E3" w:rsidRDefault="002178E3" w:rsidP="005B07E3">
      <w:pPr>
        <w:spacing w:line="360" w:lineRule="auto"/>
        <w:ind w:leftChars="228" w:left="479"/>
        <w:rPr>
          <w:rFonts w:ascii="宋体" w:hAnsi="宋体" w:hint="eastAsia"/>
          <w:sz w:val="24"/>
        </w:rPr>
      </w:pPr>
      <w:r w:rsidRPr="005B07E3">
        <w:rPr>
          <w:rFonts w:ascii="宋体" w:hAnsi="宋体" w:hint="eastAsia"/>
          <w:sz w:val="24"/>
        </w:rPr>
        <w:t>2、经济周期的含义、图形与特</w:t>
      </w:r>
      <w:r w:rsidR="00373A30" w:rsidRPr="005B07E3">
        <w:rPr>
          <w:rFonts w:ascii="宋体" w:hAnsi="宋体" w:hint="eastAsia"/>
          <w:sz w:val="24"/>
        </w:rPr>
        <w:t>点</w:t>
      </w:r>
    </w:p>
    <w:p w:rsidR="002178E3" w:rsidRPr="005B07E3" w:rsidRDefault="002178E3" w:rsidP="005B07E3">
      <w:pPr>
        <w:spacing w:line="360" w:lineRule="auto"/>
        <w:ind w:firstLineChars="200" w:firstLine="480"/>
        <w:rPr>
          <w:rFonts w:ascii="宋体" w:hAnsi="宋体"/>
          <w:sz w:val="24"/>
        </w:rPr>
      </w:pPr>
    </w:p>
    <w:p w:rsidR="002178E3" w:rsidRPr="005B07E3" w:rsidRDefault="002178E3" w:rsidP="005B07E3">
      <w:pPr>
        <w:spacing w:line="360" w:lineRule="auto"/>
        <w:ind w:firstLineChars="200" w:firstLine="480"/>
        <w:rPr>
          <w:rFonts w:ascii="宋体" w:hAnsi="宋体"/>
          <w:sz w:val="24"/>
        </w:rPr>
      </w:pPr>
    </w:p>
    <w:sectPr w:rsidR="002178E3" w:rsidRPr="005B07E3" w:rsidSect="00ED1D76">
      <w:pgSz w:w="11906" w:h="16838"/>
      <w:pgMar w:top="1440" w:right="1247"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79" w:rsidRDefault="00912579" w:rsidP="006569D7">
      <w:r>
        <w:separator/>
      </w:r>
    </w:p>
  </w:endnote>
  <w:endnote w:type="continuationSeparator" w:id="0">
    <w:p w:rsidR="00912579" w:rsidRDefault="00912579" w:rsidP="00656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79" w:rsidRDefault="00912579" w:rsidP="006569D7">
      <w:r>
        <w:separator/>
      </w:r>
    </w:p>
  </w:footnote>
  <w:footnote w:type="continuationSeparator" w:id="0">
    <w:p w:rsidR="00912579" w:rsidRDefault="00912579" w:rsidP="00656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8E3"/>
    <w:rsid w:val="00023C08"/>
    <w:rsid w:val="00027723"/>
    <w:rsid w:val="00046B9D"/>
    <w:rsid w:val="00051B48"/>
    <w:rsid w:val="000754C6"/>
    <w:rsid w:val="00097AD4"/>
    <w:rsid w:val="000D578A"/>
    <w:rsid w:val="00117E52"/>
    <w:rsid w:val="00125CDD"/>
    <w:rsid w:val="00147F78"/>
    <w:rsid w:val="00163DFD"/>
    <w:rsid w:val="001671D2"/>
    <w:rsid w:val="001D0309"/>
    <w:rsid w:val="001D1DCB"/>
    <w:rsid w:val="001D6504"/>
    <w:rsid w:val="001E581E"/>
    <w:rsid w:val="001F0211"/>
    <w:rsid w:val="00205CD7"/>
    <w:rsid w:val="002178E3"/>
    <w:rsid w:val="0028297B"/>
    <w:rsid w:val="002A42A7"/>
    <w:rsid w:val="002A77E7"/>
    <w:rsid w:val="002F33D9"/>
    <w:rsid w:val="003015A3"/>
    <w:rsid w:val="00321BE5"/>
    <w:rsid w:val="00373A30"/>
    <w:rsid w:val="00390357"/>
    <w:rsid w:val="003B30D6"/>
    <w:rsid w:val="003F7108"/>
    <w:rsid w:val="004002F0"/>
    <w:rsid w:val="004233DF"/>
    <w:rsid w:val="0044060D"/>
    <w:rsid w:val="00457E64"/>
    <w:rsid w:val="00473A6F"/>
    <w:rsid w:val="004777D8"/>
    <w:rsid w:val="00495035"/>
    <w:rsid w:val="004C33CB"/>
    <w:rsid w:val="004C4757"/>
    <w:rsid w:val="00506708"/>
    <w:rsid w:val="00511590"/>
    <w:rsid w:val="00576DA7"/>
    <w:rsid w:val="005A673D"/>
    <w:rsid w:val="005B07E3"/>
    <w:rsid w:val="00614793"/>
    <w:rsid w:val="006174C9"/>
    <w:rsid w:val="00640111"/>
    <w:rsid w:val="006569D7"/>
    <w:rsid w:val="006D060F"/>
    <w:rsid w:val="00721127"/>
    <w:rsid w:val="00730073"/>
    <w:rsid w:val="00750102"/>
    <w:rsid w:val="007701E3"/>
    <w:rsid w:val="00783BB1"/>
    <w:rsid w:val="0081154D"/>
    <w:rsid w:val="00833739"/>
    <w:rsid w:val="008427EA"/>
    <w:rsid w:val="0087006B"/>
    <w:rsid w:val="008B44CB"/>
    <w:rsid w:val="008D6E06"/>
    <w:rsid w:val="008E24F2"/>
    <w:rsid w:val="00906C2D"/>
    <w:rsid w:val="00912579"/>
    <w:rsid w:val="0091367E"/>
    <w:rsid w:val="00971DB1"/>
    <w:rsid w:val="009862E3"/>
    <w:rsid w:val="009A67E9"/>
    <w:rsid w:val="009B2807"/>
    <w:rsid w:val="009B2EF7"/>
    <w:rsid w:val="009B4E58"/>
    <w:rsid w:val="009B6C1C"/>
    <w:rsid w:val="009E20AE"/>
    <w:rsid w:val="009E2561"/>
    <w:rsid w:val="009F6241"/>
    <w:rsid w:val="00A00C21"/>
    <w:rsid w:val="00A07C8A"/>
    <w:rsid w:val="00A31F39"/>
    <w:rsid w:val="00A95ED3"/>
    <w:rsid w:val="00AA01E5"/>
    <w:rsid w:val="00AA4C04"/>
    <w:rsid w:val="00AC08C1"/>
    <w:rsid w:val="00AF28B4"/>
    <w:rsid w:val="00AF361D"/>
    <w:rsid w:val="00AF44BB"/>
    <w:rsid w:val="00B0200D"/>
    <w:rsid w:val="00B23BB2"/>
    <w:rsid w:val="00BF7BFC"/>
    <w:rsid w:val="00C31A72"/>
    <w:rsid w:val="00C53E18"/>
    <w:rsid w:val="00CA7C34"/>
    <w:rsid w:val="00CB04B4"/>
    <w:rsid w:val="00CE33B6"/>
    <w:rsid w:val="00D00319"/>
    <w:rsid w:val="00D44CA3"/>
    <w:rsid w:val="00D6007A"/>
    <w:rsid w:val="00D65E45"/>
    <w:rsid w:val="00D96C80"/>
    <w:rsid w:val="00DE0AF8"/>
    <w:rsid w:val="00E04DFC"/>
    <w:rsid w:val="00E116AD"/>
    <w:rsid w:val="00E3526C"/>
    <w:rsid w:val="00E52AAD"/>
    <w:rsid w:val="00E535D9"/>
    <w:rsid w:val="00EA1C1E"/>
    <w:rsid w:val="00ED1D76"/>
    <w:rsid w:val="00ED2643"/>
    <w:rsid w:val="00EF529B"/>
    <w:rsid w:val="00F00108"/>
    <w:rsid w:val="00F22A85"/>
    <w:rsid w:val="00F46FBA"/>
    <w:rsid w:val="00F86899"/>
    <w:rsid w:val="00F87868"/>
    <w:rsid w:val="00F9569A"/>
    <w:rsid w:val="00FE7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样式1"/>
    <w:basedOn w:val="a"/>
    <w:rsid w:val="005B07E3"/>
    <w:pPr>
      <w:spacing w:line="360" w:lineRule="auto"/>
      <w:ind w:firstLineChars="200" w:firstLine="480"/>
    </w:pPr>
    <w:rPr>
      <w:rFonts w:ascii="宋体" w:eastAsia="仿宋_GB2312" w:hAnsi="宋体"/>
      <w:sz w:val="24"/>
    </w:rPr>
  </w:style>
  <w:style w:type="paragraph" w:styleId="a3">
    <w:name w:val="header"/>
    <w:basedOn w:val="a"/>
    <w:link w:val="Char"/>
    <w:rsid w:val="00656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69D7"/>
    <w:rPr>
      <w:kern w:val="2"/>
      <w:sz w:val="18"/>
      <w:szCs w:val="18"/>
    </w:rPr>
  </w:style>
  <w:style w:type="paragraph" w:styleId="a4">
    <w:name w:val="footer"/>
    <w:basedOn w:val="a"/>
    <w:link w:val="Char0"/>
    <w:rsid w:val="006569D7"/>
    <w:pPr>
      <w:tabs>
        <w:tab w:val="center" w:pos="4153"/>
        <w:tab w:val="right" w:pos="8306"/>
      </w:tabs>
      <w:snapToGrid w:val="0"/>
      <w:jc w:val="left"/>
    </w:pPr>
    <w:rPr>
      <w:sz w:val="18"/>
      <w:szCs w:val="18"/>
    </w:rPr>
  </w:style>
  <w:style w:type="character" w:customStyle="1" w:styleId="Char0">
    <w:name w:val="页脚 Char"/>
    <w:basedOn w:val="a0"/>
    <w:link w:val="a4"/>
    <w:rsid w:val="006569D7"/>
    <w:rPr>
      <w:kern w:val="2"/>
      <w:sz w:val="18"/>
      <w:szCs w:val="18"/>
    </w:rPr>
  </w:style>
</w:styles>
</file>

<file path=word/webSettings.xml><?xml version="1.0" encoding="utf-8"?>
<w:webSettings xmlns:r="http://schemas.openxmlformats.org/officeDocument/2006/relationships" xmlns:w="http://schemas.openxmlformats.org/wordprocessingml/2006/main">
  <w:divs>
    <w:div w:id="7628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1238</Characters>
  <Application>Microsoft Office Word</Application>
  <DocSecurity>0</DocSecurity>
  <Lines>10</Lines>
  <Paragraphs>2</Paragraphs>
  <ScaleCrop>false</ScaleCrop>
  <Company>jmxy</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石河子大学2012年硕士研究生《西方经济学》考试大纲</dc:title>
  <dc:creator>pzy</dc:creator>
  <cp:lastModifiedBy>Administrator</cp:lastModifiedBy>
  <cp:revision>2</cp:revision>
  <dcterms:created xsi:type="dcterms:W3CDTF">2019-12-25T03:55:00Z</dcterms:created>
  <dcterms:modified xsi:type="dcterms:W3CDTF">2019-12-25T03:55:00Z</dcterms:modified>
</cp:coreProperties>
</file>